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D6730A">
        <w:rPr>
          <w:sz w:val="26"/>
          <w:szCs w:val="26"/>
        </w:rPr>
        <w:t>Vendredi 8 mai</w:t>
      </w:r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à </w:t>
      </w:r>
      <w:r w:rsidR="00D6730A">
        <w:rPr>
          <w:sz w:val="26"/>
          <w:szCs w:val="26"/>
        </w:rPr>
        <w:t>la Fontaine de l’Aube de Cadenet</w:t>
      </w:r>
      <w:bookmarkStart w:id="0" w:name="_GoBack"/>
      <w:bookmarkEnd w:id="0"/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5587F"/>
    <w:rsid w:val="00072A8A"/>
    <w:rsid w:val="001A40AB"/>
    <w:rsid w:val="002C3585"/>
    <w:rsid w:val="00424E3E"/>
    <w:rsid w:val="00B94D5C"/>
    <w:rsid w:val="00CF03DD"/>
    <w:rsid w:val="00D6730A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cp:lastPrinted>2019-01-27T17:17:00Z</cp:lastPrinted>
  <dcterms:created xsi:type="dcterms:W3CDTF">2019-12-05T12:21:00Z</dcterms:created>
  <dcterms:modified xsi:type="dcterms:W3CDTF">2019-12-05T12:21:00Z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